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C34" w14:textId="57D549E3" w:rsidR="001F2A66" w:rsidRDefault="001F2A66" w:rsidP="001F2A66">
      <w:pPr>
        <w:pStyle w:val="Standard"/>
        <w:autoSpaceDE w:val="0"/>
        <w:ind w:firstLine="709"/>
        <w:jc w:val="both"/>
        <w:rPr>
          <w:rFonts w:ascii="Times New Roman CE" w:eastAsia="Times New Roman CE" w:hAnsi="Times New Roman CE" w:cs="Times New Roman CE"/>
        </w:rPr>
      </w:pPr>
      <w:r>
        <w:rPr>
          <w:rFonts w:eastAsia="Times New Roman" w:cs="Times New Roman"/>
          <w:lang w:val="en-US"/>
        </w:rPr>
        <w:t xml:space="preserve">Na temelju članka 35. Zakona o predškolskom odgoju i obrazovanju (Narodne novine, broj: 10/97, 107/07, 94/13, 98/19, 57/22, 101/23, 22/26), </w:t>
      </w:r>
      <w:r>
        <w:rPr>
          <w:rFonts w:ascii="Times New Roman CE" w:eastAsia="Times New Roman CE" w:hAnsi="Times New Roman CE" w:cs="Times New Roman CE"/>
        </w:rPr>
        <w:t>članka 42. stavka 1. podstavka 4. Statuta Dječjega vrtića "Tratinčica" Grubišno Polje (Službeni glasnik Grada Grubišnoga Polja, broj: 7/22, 8/25), te Odluke o načinu ostvarivanja prednosti pri upisu djece u Dječji vrtić „Tratinčica“ Grubišno Polje (Gradsko vijeće Grada Grubišnoga Polja</w:t>
      </w:r>
      <w:r w:rsidR="00865967">
        <w:rPr>
          <w:rFonts w:ascii="Times New Roman CE" w:eastAsia="Times New Roman CE" w:hAnsi="Times New Roman CE" w:cs="Times New Roman CE"/>
        </w:rPr>
        <w:t>)</w:t>
      </w:r>
      <w:r>
        <w:rPr>
          <w:rFonts w:ascii="Times New Roman CE" w:eastAsia="Times New Roman CE" w:hAnsi="Times New Roman CE" w:cs="Times New Roman CE"/>
        </w:rPr>
        <w:t xml:space="preserve">, Upravno vijeće Dječjega vrtića "Tratinčica" Grubišno Polje na </w:t>
      </w:r>
      <w:r w:rsidR="00AA4D5F">
        <w:rPr>
          <w:rFonts w:ascii="Times New Roman CE" w:eastAsia="Times New Roman CE" w:hAnsi="Times New Roman CE" w:cs="Times New Roman CE"/>
        </w:rPr>
        <w:t>22</w:t>
      </w:r>
      <w:r>
        <w:rPr>
          <w:rFonts w:ascii="Times New Roman CE" w:eastAsia="Times New Roman CE" w:hAnsi="Times New Roman CE" w:cs="Times New Roman CE"/>
        </w:rPr>
        <w:t xml:space="preserve">. sjednici održanoj dana </w:t>
      </w:r>
      <w:r w:rsidR="00AA4D5F">
        <w:rPr>
          <w:rFonts w:ascii="Times New Roman CE" w:eastAsia="Times New Roman CE" w:hAnsi="Times New Roman CE" w:cs="Times New Roman CE"/>
        </w:rPr>
        <w:t>09</w:t>
      </w:r>
      <w:r>
        <w:rPr>
          <w:rFonts w:ascii="Times New Roman CE" w:eastAsia="Times New Roman CE" w:hAnsi="Times New Roman CE" w:cs="Times New Roman CE"/>
        </w:rPr>
        <w:t xml:space="preserve">. </w:t>
      </w:r>
      <w:r w:rsidR="00AA4D5F">
        <w:rPr>
          <w:rFonts w:ascii="Times New Roman CE" w:eastAsia="Times New Roman CE" w:hAnsi="Times New Roman CE" w:cs="Times New Roman CE"/>
        </w:rPr>
        <w:t>travnja</w:t>
      </w:r>
      <w:r>
        <w:rPr>
          <w:rFonts w:ascii="Times New Roman CE" w:eastAsia="Times New Roman CE" w:hAnsi="Times New Roman CE" w:cs="Times New Roman CE"/>
        </w:rPr>
        <w:t xml:space="preserve"> 202</w:t>
      </w:r>
      <w:r w:rsidR="00AA4D5F">
        <w:rPr>
          <w:rFonts w:ascii="Times New Roman CE" w:eastAsia="Times New Roman CE" w:hAnsi="Times New Roman CE" w:cs="Times New Roman CE"/>
        </w:rPr>
        <w:t>6</w:t>
      </w:r>
      <w:r>
        <w:rPr>
          <w:rFonts w:ascii="Times New Roman CE" w:eastAsia="Times New Roman CE" w:hAnsi="Times New Roman CE" w:cs="Times New Roman CE"/>
        </w:rPr>
        <w:t>.godine,  donosi</w:t>
      </w:r>
    </w:p>
    <w:p w14:paraId="47DA54AA" w14:textId="77777777" w:rsidR="00AA4D5F" w:rsidRDefault="00AA4D5F" w:rsidP="001F2A66">
      <w:pPr>
        <w:pStyle w:val="Standard"/>
        <w:autoSpaceDE w:val="0"/>
        <w:ind w:firstLine="709"/>
        <w:jc w:val="both"/>
      </w:pPr>
    </w:p>
    <w:p w14:paraId="2E4F8363" w14:textId="77777777" w:rsidR="001F2A66" w:rsidRDefault="001F2A66" w:rsidP="001F2A66">
      <w:pPr>
        <w:pStyle w:val="Standard"/>
        <w:autoSpaceDE w:val="0"/>
        <w:rPr>
          <w:rFonts w:eastAsia="Times New Roman" w:cs="Times New Roman"/>
          <w:sz w:val="28"/>
          <w:szCs w:val="28"/>
          <w:lang w:val="en-US"/>
        </w:rPr>
      </w:pPr>
    </w:p>
    <w:p w14:paraId="10CC4332" w14:textId="01218E1B" w:rsidR="00902035" w:rsidRPr="00090C28" w:rsidRDefault="00AA4D5F" w:rsidP="00902035">
      <w:pPr>
        <w:jc w:val="center"/>
        <w:rPr>
          <w:b/>
          <w:sz w:val="28"/>
          <w:szCs w:val="28"/>
        </w:rPr>
      </w:pPr>
      <w:r w:rsidRPr="00090C28">
        <w:rPr>
          <w:b/>
          <w:sz w:val="28"/>
          <w:szCs w:val="28"/>
        </w:rPr>
        <w:t xml:space="preserve">PRAVILNIK O IZMJENAMA I DOPUNAMA </w:t>
      </w:r>
    </w:p>
    <w:p w14:paraId="6AA4869C" w14:textId="7398F9C3" w:rsidR="00902035" w:rsidRPr="00090C28" w:rsidRDefault="00AA4D5F" w:rsidP="00902035">
      <w:pPr>
        <w:jc w:val="center"/>
        <w:rPr>
          <w:b/>
          <w:sz w:val="28"/>
          <w:szCs w:val="28"/>
        </w:rPr>
      </w:pPr>
      <w:r w:rsidRPr="00090C28">
        <w:rPr>
          <w:b/>
          <w:sz w:val="28"/>
          <w:szCs w:val="28"/>
        </w:rPr>
        <w:t>PRAVILNIKA O UPISU DJECE U DJEČJI VRTIĆ „TRATINČICA“</w:t>
      </w:r>
    </w:p>
    <w:p w14:paraId="371C55B5" w14:textId="5C12A8FC" w:rsidR="00AA4D5F" w:rsidRPr="00090C28" w:rsidRDefault="00AA4D5F" w:rsidP="00902035">
      <w:pPr>
        <w:jc w:val="center"/>
        <w:rPr>
          <w:b/>
          <w:sz w:val="28"/>
          <w:szCs w:val="28"/>
        </w:rPr>
      </w:pPr>
      <w:r w:rsidRPr="00090C28">
        <w:rPr>
          <w:b/>
          <w:sz w:val="28"/>
          <w:szCs w:val="28"/>
        </w:rPr>
        <w:t>GRUBIŠNO POLJE</w:t>
      </w:r>
    </w:p>
    <w:p w14:paraId="772A8380" w14:textId="77777777" w:rsidR="00090C28" w:rsidRPr="00090C28" w:rsidRDefault="00090C28" w:rsidP="00902035">
      <w:pPr>
        <w:jc w:val="center"/>
        <w:rPr>
          <w:b/>
          <w:sz w:val="28"/>
          <w:szCs w:val="28"/>
        </w:rPr>
      </w:pPr>
    </w:p>
    <w:p w14:paraId="05253620" w14:textId="77777777" w:rsidR="00902035" w:rsidRPr="00AA4D5F" w:rsidRDefault="00902035" w:rsidP="00902035">
      <w:pPr>
        <w:jc w:val="center"/>
        <w:rPr>
          <w:b/>
        </w:rPr>
      </w:pPr>
    </w:p>
    <w:p w14:paraId="56F39943" w14:textId="462D7EC5" w:rsidR="00902035" w:rsidRDefault="00090C28" w:rsidP="00902035">
      <w:pPr>
        <w:jc w:val="center"/>
        <w:rPr>
          <w:bCs/>
        </w:rPr>
      </w:pPr>
      <w:r>
        <w:rPr>
          <w:bCs/>
        </w:rPr>
        <w:t>Članak 1.</w:t>
      </w:r>
    </w:p>
    <w:p w14:paraId="0D946684" w14:textId="545F99AF" w:rsidR="00090C28" w:rsidRPr="00090C28" w:rsidRDefault="00902035" w:rsidP="00AA4D5F">
      <w:pPr>
        <w:pStyle w:val="StandardWeb"/>
        <w:rPr>
          <w:color w:val="000000"/>
        </w:rPr>
      </w:pPr>
      <w:r>
        <w:rPr>
          <w:b/>
        </w:rPr>
        <w:tab/>
      </w:r>
      <w:r w:rsidR="00AA4D5F" w:rsidRPr="00090C28">
        <w:rPr>
          <w:color w:val="000000"/>
        </w:rPr>
        <w:t xml:space="preserve">U Pravilniku o upisu </w:t>
      </w:r>
      <w:r w:rsidR="00090C28">
        <w:rPr>
          <w:color w:val="000000"/>
        </w:rPr>
        <w:t xml:space="preserve">djece </w:t>
      </w:r>
      <w:bookmarkStart w:id="0" w:name="_Hlk226457934"/>
      <w:r w:rsidR="00AA4D5F" w:rsidRPr="00090C28">
        <w:rPr>
          <w:color w:val="000000"/>
        </w:rPr>
        <w:t xml:space="preserve">u Dječji vrtić </w:t>
      </w:r>
      <w:r w:rsidR="00A92686" w:rsidRPr="00090C28">
        <w:rPr>
          <w:color w:val="000000"/>
        </w:rPr>
        <w:t>„Tratinčica“ Grubišno Polje od 12. svibnja 2023. godine</w:t>
      </w:r>
      <w:r w:rsidR="00AA4D5F" w:rsidRPr="00090C28">
        <w:rPr>
          <w:color w:val="000000"/>
        </w:rPr>
        <w:t xml:space="preserve"> (KLASA:</w:t>
      </w:r>
      <w:r w:rsidR="00A92686" w:rsidRPr="00090C28">
        <w:rPr>
          <w:color w:val="000000"/>
        </w:rPr>
        <w:t xml:space="preserve"> 601-02/23-02/01</w:t>
      </w:r>
      <w:r w:rsidR="00AA4D5F" w:rsidRPr="00090C28">
        <w:rPr>
          <w:color w:val="000000"/>
        </w:rPr>
        <w:t xml:space="preserve">, URBROJ: </w:t>
      </w:r>
      <w:r w:rsidR="00A92686" w:rsidRPr="00090C28">
        <w:rPr>
          <w:color w:val="000000"/>
        </w:rPr>
        <w:t>2127-1-21</w:t>
      </w:r>
      <w:r w:rsidR="00090C28" w:rsidRPr="00090C28">
        <w:rPr>
          <w:color w:val="000000"/>
        </w:rPr>
        <w:t>/02-23-01</w:t>
      </w:r>
      <w:bookmarkEnd w:id="0"/>
      <w:r w:rsidR="00090C28">
        <w:rPr>
          <w:color w:val="000000"/>
        </w:rPr>
        <w:t>)</w:t>
      </w:r>
      <w:r w:rsidR="00AA4D5F" w:rsidRPr="00090C28">
        <w:rPr>
          <w:color w:val="000000"/>
        </w:rPr>
        <w:t xml:space="preserve">, </w:t>
      </w:r>
      <w:r w:rsidR="00090C28">
        <w:rPr>
          <w:color w:val="000000"/>
        </w:rPr>
        <w:t xml:space="preserve">i Pravilniku o izmjenama Pravilnika o upisu djece </w:t>
      </w:r>
      <w:r w:rsidR="00090C28" w:rsidRPr="00090C28">
        <w:rPr>
          <w:color w:val="000000"/>
        </w:rPr>
        <w:t>u Dječji vrtić „Tratinčica“ Grubišno Polje od 2</w:t>
      </w:r>
      <w:r w:rsidR="00090C28">
        <w:rPr>
          <w:color w:val="000000"/>
        </w:rPr>
        <w:t>3</w:t>
      </w:r>
      <w:r w:rsidR="00090C28" w:rsidRPr="00090C28">
        <w:rPr>
          <w:color w:val="000000"/>
        </w:rPr>
        <w:t>. svibnja 202</w:t>
      </w:r>
      <w:r w:rsidR="00090C28">
        <w:rPr>
          <w:color w:val="000000"/>
        </w:rPr>
        <w:t>4</w:t>
      </w:r>
      <w:r w:rsidR="00090C28" w:rsidRPr="00090C28">
        <w:rPr>
          <w:color w:val="000000"/>
        </w:rPr>
        <w:t>. godine (KLASA: 601-02/2</w:t>
      </w:r>
      <w:r w:rsidR="00090C28">
        <w:rPr>
          <w:color w:val="000000"/>
        </w:rPr>
        <w:t>4</w:t>
      </w:r>
      <w:r w:rsidR="00090C28" w:rsidRPr="00090C28">
        <w:rPr>
          <w:color w:val="000000"/>
        </w:rPr>
        <w:t>-02/01, URBROJ: 2127-1-21/02-2</w:t>
      </w:r>
      <w:r w:rsidR="00090C28">
        <w:rPr>
          <w:color w:val="000000"/>
        </w:rPr>
        <w:t>4</w:t>
      </w:r>
      <w:r w:rsidR="00090C28" w:rsidRPr="00090C28">
        <w:rPr>
          <w:color w:val="000000"/>
        </w:rPr>
        <w:t>-01</w:t>
      </w:r>
      <w:r w:rsidR="00090C28">
        <w:rPr>
          <w:color w:val="000000"/>
        </w:rPr>
        <w:t xml:space="preserve">), </w:t>
      </w:r>
      <w:r w:rsidR="00AA4D5F" w:rsidRPr="00090C28">
        <w:rPr>
          <w:color w:val="000000"/>
        </w:rPr>
        <w:t xml:space="preserve">članak 21. mijenja se i sada glasi: </w:t>
      </w:r>
    </w:p>
    <w:p w14:paraId="0E27D00C" w14:textId="1227D67A" w:rsidR="00AA4D5F" w:rsidRPr="00090C28" w:rsidRDefault="00AA4D5F" w:rsidP="00AA4D5F">
      <w:pPr>
        <w:pStyle w:val="StandardWeb"/>
        <w:rPr>
          <w:color w:val="000000"/>
        </w:rPr>
      </w:pPr>
      <w:r w:rsidRPr="00090C28">
        <w:rPr>
          <w:color w:val="000000"/>
        </w:rPr>
        <w:t xml:space="preserve">„Prednost pri upisu djece u </w:t>
      </w:r>
      <w:r w:rsidR="00090C28">
        <w:rPr>
          <w:color w:val="000000"/>
        </w:rPr>
        <w:t>D</w:t>
      </w:r>
      <w:r w:rsidRPr="00090C28">
        <w:rPr>
          <w:color w:val="000000"/>
        </w:rPr>
        <w:t xml:space="preserve">ječji vrtić </w:t>
      </w:r>
      <w:r w:rsidR="00090C28">
        <w:rPr>
          <w:color w:val="000000"/>
        </w:rPr>
        <w:t>„Tratinčica“ Grubišno Polje</w:t>
      </w:r>
      <w:r w:rsidRPr="00090C28">
        <w:rPr>
          <w:color w:val="000000"/>
        </w:rPr>
        <w:t xml:space="preserve"> imaju djeca roditelja invalida Domovinskoga rata, djeca iz obitelji s troje ili više djece, djeca obaju zaposlenih roditelja,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dječjega vrtića, djeca roditelja koji primaju doplatak za djecu ili roditelja korisnika zajamčene minimalne naknade.“</w:t>
      </w:r>
    </w:p>
    <w:p w14:paraId="059E742B" w14:textId="28650892" w:rsidR="00902035" w:rsidRDefault="00902035" w:rsidP="00902035">
      <w:pPr>
        <w:jc w:val="both"/>
      </w:pPr>
    </w:p>
    <w:p w14:paraId="2ADB4068" w14:textId="77777777" w:rsidR="00902035" w:rsidRDefault="00902035" w:rsidP="00902035">
      <w:pPr>
        <w:jc w:val="both"/>
        <w:rPr>
          <w:bCs/>
        </w:rPr>
      </w:pPr>
    </w:p>
    <w:p w14:paraId="3842A4C2" w14:textId="5DD566D3" w:rsidR="00902035" w:rsidRDefault="00902035" w:rsidP="00902035">
      <w:pPr>
        <w:jc w:val="center"/>
        <w:rPr>
          <w:bCs/>
        </w:rPr>
      </w:pPr>
      <w:r>
        <w:rPr>
          <w:bCs/>
        </w:rPr>
        <w:t>Članak 2.</w:t>
      </w:r>
    </w:p>
    <w:p w14:paraId="76E9FEC6" w14:textId="0BEA701F" w:rsidR="00090C28" w:rsidRDefault="00090C28" w:rsidP="00090C28">
      <w:pPr>
        <w:pStyle w:val="StandardWeb"/>
        <w:ind w:firstLine="708"/>
        <w:rPr>
          <w:bCs/>
        </w:rPr>
      </w:pPr>
      <w:r w:rsidRPr="00090C28">
        <w:rPr>
          <w:color w:val="000000"/>
        </w:rPr>
        <w:t xml:space="preserve">U Pravilniku o upisu </w:t>
      </w:r>
      <w:r>
        <w:rPr>
          <w:color w:val="000000"/>
        </w:rPr>
        <w:t xml:space="preserve">djece </w:t>
      </w:r>
      <w:r w:rsidRPr="00090C28">
        <w:rPr>
          <w:color w:val="000000"/>
        </w:rPr>
        <w:t>u Dječji vrtić „Tratinčica“ Grubišno Polje od 12. svibnja 2023. godine (KLASA: 601-02/23-02/01, URBROJ: 2127-1-21/02-23-01</w:t>
      </w:r>
      <w:r>
        <w:rPr>
          <w:color w:val="000000"/>
        </w:rPr>
        <w:t>)</w:t>
      </w:r>
      <w:r w:rsidRPr="00090C28">
        <w:rPr>
          <w:color w:val="000000"/>
        </w:rPr>
        <w:t xml:space="preserve">, </w:t>
      </w:r>
      <w:r>
        <w:rPr>
          <w:color w:val="000000"/>
        </w:rPr>
        <w:t xml:space="preserve">i Pravilniku o izmjenama Pravilnika o upisu djece </w:t>
      </w:r>
      <w:r w:rsidRPr="00090C28">
        <w:rPr>
          <w:color w:val="000000"/>
        </w:rPr>
        <w:t>u Dječji vrtić „Tratinčica“ Grubišno Polje od 2</w:t>
      </w:r>
      <w:r>
        <w:rPr>
          <w:color w:val="000000"/>
        </w:rPr>
        <w:t>3</w:t>
      </w:r>
      <w:r w:rsidRPr="00090C28">
        <w:rPr>
          <w:color w:val="000000"/>
        </w:rPr>
        <w:t>. svibnja 202</w:t>
      </w:r>
      <w:r>
        <w:rPr>
          <w:color w:val="000000"/>
        </w:rPr>
        <w:t>4</w:t>
      </w:r>
      <w:r w:rsidRPr="00090C28">
        <w:rPr>
          <w:color w:val="000000"/>
        </w:rPr>
        <w:t>. godine (KLASA: 601-02/2</w:t>
      </w:r>
      <w:r>
        <w:rPr>
          <w:color w:val="000000"/>
        </w:rPr>
        <w:t>4</w:t>
      </w:r>
      <w:r w:rsidRPr="00090C28">
        <w:rPr>
          <w:color w:val="000000"/>
        </w:rPr>
        <w:t>-02/01, URBROJ: 2127-1-21/02-2</w:t>
      </w:r>
      <w:r>
        <w:rPr>
          <w:color w:val="000000"/>
        </w:rPr>
        <w:t>4</w:t>
      </w:r>
      <w:r w:rsidRPr="00090C28">
        <w:rPr>
          <w:color w:val="000000"/>
        </w:rPr>
        <w:t>-01</w:t>
      </w:r>
      <w:r>
        <w:rPr>
          <w:color w:val="000000"/>
        </w:rPr>
        <w:t xml:space="preserve">), </w:t>
      </w:r>
      <w:r w:rsidRPr="00090C28">
        <w:rPr>
          <w:color w:val="000000"/>
        </w:rPr>
        <w:t>članak 2</w:t>
      </w:r>
      <w:r>
        <w:rPr>
          <w:color w:val="000000"/>
        </w:rPr>
        <w:t>2</w:t>
      </w:r>
      <w:r w:rsidRPr="00090C28">
        <w:rPr>
          <w:color w:val="000000"/>
        </w:rPr>
        <w:t xml:space="preserve">. mijenja se i sada glasi: </w:t>
      </w:r>
    </w:p>
    <w:p w14:paraId="4E6407D3" w14:textId="0990B331" w:rsidR="00090C28" w:rsidRDefault="00090C28" w:rsidP="00090C28">
      <w:pPr>
        <w:ind w:firstLine="720"/>
        <w:jc w:val="both"/>
      </w:pPr>
      <w:r>
        <w:t>„Prednost pri upisu u redovite programe Dječjeg vrtića ostvaruje se prema slijedećim kriterijima:</w:t>
      </w:r>
    </w:p>
    <w:tbl>
      <w:tblPr>
        <w:tblW w:w="9464" w:type="dxa"/>
        <w:tblCellMar>
          <w:left w:w="10" w:type="dxa"/>
          <w:right w:w="10" w:type="dxa"/>
        </w:tblCellMar>
        <w:tblLook w:val="04A0" w:firstRow="1" w:lastRow="0" w:firstColumn="1" w:lastColumn="0" w:noHBand="0" w:noVBand="1"/>
      </w:tblPr>
      <w:tblGrid>
        <w:gridCol w:w="603"/>
        <w:gridCol w:w="6514"/>
        <w:gridCol w:w="2347"/>
      </w:tblGrid>
      <w:tr w:rsidR="00902035" w14:paraId="13E18861"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2744E" w14:textId="487909EB" w:rsidR="00902035" w:rsidRDefault="00902035">
            <w:pPr>
              <w:overflowPunct w:val="0"/>
              <w:autoSpaceDE w:val="0"/>
              <w:jc w:val="both"/>
              <w:rPr>
                <w:color w:val="000000"/>
              </w:rPr>
            </w:pPr>
            <w:r>
              <w:rPr>
                <w:color w:val="000000"/>
              </w:rPr>
              <w:t>RB</w:t>
            </w:r>
            <w:r w:rsidR="00090C28">
              <w:rPr>
                <w:color w:val="000000"/>
              </w:rPr>
              <w:t>:</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4AC00" w14:textId="1013E218" w:rsidR="00902035" w:rsidRDefault="00902035">
            <w:pPr>
              <w:overflowPunct w:val="0"/>
              <w:autoSpaceDE w:val="0"/>
              <w:jc w:val="both"/>
              <w:rPr>
                <w:color w:val="000000"/>
              </w:rPr>
            </w:pPr>
            <w:r>
              <w:rPr>
                <w:color w:val="000000"/>
              </w:rPr>
              <w:t>OPIS KRITERIJA</w:t>
            </w:r>
            <w:r w:rsidR="00090C28">
              <w:rPr>
                <w:color w:val="000000"/>
              </w:rPr>
              <w:t>:</w:t>
            </w:r>
            <w:r>
              <w:rPr>
                <w:color w:val="000000"/>
              </w:rPr>
              <w:t xml:space="preserve">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769C6" w14:textId="77777777" w:rsidR="00902035" w:rsidRDefault="00902035">
            <w:pPr>
              <w:overflowPunct w:val="0"/>
              <w:autoSpaceDE w:val="0"/>
              <w:jc w:val="center"/>
              <w:rPr>
                <w:color w:val="000000"/>
              </w:rPr>
            </w:pPr>
            <w:r>
              <w:rPr>
                <w:color w:val="000000"/>
              </w:rPr>
              <w:t>BROJ BODOVA</w:t>
            </w:r>
          </w:p>
        </w:tc>
      </w:tr>
      <w:tr w:rsidR="00902035" w14:paraId="7803D628"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9B499" w14:textId="77777777" w:rsidR="00902035" w:rsidRDefault="00902035">
            <w:pPr>
              <w:overflowPunct w:val="0"/>
              <w:autoSpaceDE w:val="0"/>
              <w:jc w:val="both"/>
              <w:rPr>
                <w:color w:val="000000"/>
              </w:rPr>
            </w:pPr>
            <w:r>
              <w:rPr>
                <w:color w:val="000000"/>
              </w:rPr>
              <w:t>1.</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236BD" w14:textId="77777777" w:rsidR="00902035" w:rsidRDefault="00902035">
            <w:pPr>
              <w:overflowPunct w:val="0"/>
              <w:autoSpaceDE w:val="0"/>
              <w:jc w:val="both"/>
              <w:rPr>
                <w:color w:val="000000"/>
              </w:rPr>
            </w:pPr>
            <w:r>
              <w:rPr>
                <w:color w:val="000000"/>
              </w:rPr>
              <w:t>Dijete roditelja invalida Domovinskog rata</w:t>
            </w:r>
            <w:r>
              <w:rPr>
                <w:color w:val="000000"/>
              </w:rPr>
              <w:tab/>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AAC61" w14:textId="77777777" w:rsidR="00902035" w:rsidRDefault="00902035">
            <w:pPr>
              <w:overflowPunct w:val="0"/>
              <w:autoSpaceDE w:val="0"/>
              <w:jc w:val="center"/>
              <w:rPr>
                <w:color w:val="000000"/>
              </w:rPr>
            </w:pPr>
            <w:r>
              <w:rPr>
                <w:color w:val="000000"/>
              </w:rPr>
              <w:t>10</w:t>
            </w:r>
          </w:p>
        </w:tc>
      </w:tr>
      <w:tr w:rsidR="00902035" w14:paraId="5040C728"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BC354" w14:textId="77777777" w:rsidR="00902035" w:rsidRDefault="00902035">
            <w:pPr>
              <w:overflowPunct w:val="0"/>
              <w:autoSpaceDE w:val="0"/>
              <w:jc w:val="both"/>
              <w:rPr>
                <w:color w:val="000000"/>
              </w:rPr>
            </w:pPr>
            <w:r>
              <w:rPr>
                <w:color w:val="000000"/>
              </w:rPr>
              <w:t>2.</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13EA9" w14:textId="77777777" w:rsidR="00902035" w:rsidRDefault="00902035">
            <w:pPr>
              <w:overflowPunct w:val="0"/>
              <w:autoSpaceDE w:val="0"/>
              <w:jc w:val="both"/>
              <w:rPr>
                <w:color w:val="000000"/>
              </w:rPr>
            </w:pPr>
            <w:r>
              <w:rPr>
                <w:color w:val="000000"/>
              </w:rPr>
              <w:t>Dijete iz obitelji s troje ili više djece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DCEBB" w14:textId="77777777" w:rsidR="00902035" w:rsidRDefault="00902035">
            <w:pPr>
              <w:overflowPunct w:val="0"/>
              <w:autoSpaceDE w:val="0"/>
              <w:jc w:val="center"/>
              <w:rPr>
                <w:color w:val="000000"/>
              </w:rPr>
            </w:pPr>
            <w:r>
              <w:rPr>
                <w:color w:val="000000"/>
              </w:rPr>
              <w:t>10</w:t>
            </w:r>
          </w:p>
        </w:tc>
      </w:tr>
      <w:tr w:rsidR="00902035" w14:paraId="5F1ADD28"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520AC" w14:textId="77777777" w:rsidR="00902035" w:rsidRDefault="00902035">
            <w:pPr>
              <w:overflowPunct w:val="0"/>
              <w:autoSpaceDE w:val="0"/>
              <w:jc w:val="both"/>
              <w:rPr>
                <w:color w:val="000000"/>
              </w:rPr>
            </w:pPr>
            <w:r>
              <w:rPr>
                <w:color w:val="000000"/>
              </w:rPr>
              <w:t>3.</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349D8" w14:textId="77777777" w:rsidR="00902035" w:rsidRDefault="00902035">
            <w:pPr>
              <w:overflowPunct w:val="0"/>
              <w:autoSpaceDE w:val="0"/>
              <w:jc w:val="both"/>
              <w:rPr>
                <w:color w:val="000000"/>
              </w:rPr>
            </w:pPr>
            <w:r>
              <w:rPr>
                <w:color w:val="000000"/>
              </w:rPr>
              <w:t>Dijete iz obitelji gdje su oba roditelja/skrbnika zaposlena</w:t>
            </w:r>
            <w:r>
              <w:rPr>
                <w:color w:val="000000"/>
              </w:rPr>
              <w:tab/>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49166" w14:textId="5874381A" w:rsidR="00902035" w:rsidRDefault="00B4335B">
            <w:pPr>
              <w:overflowPunct w:val="0"/>
              <w:autoSpaceDE w:val="0"/>
              <w:jc w:val="center"/>
              <w:rPr>
                <w:color w:val="000000"/>
              </w:rPr>
            </w:pPr>
            <w:r>
              <w:rPr>
                <w:color w:val="000000"/>
              </w:rPr>
              <w:t>5</w:t>
            </w:r>
            <w:r w:rsidR="00902035">
              <w:rPr>
                <w:color w:val="000000"/>
              </w:rPr>
              <w:t>0</w:t>
            </w:r>
          </w:p>
        </w:tc>
      </w:tr>
      <w:tr w:rsidR="00902035" w14:paraId="0B3213F8"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31EF9" w14:textId="77777777" w:rsidR="00902035" w:rsidRDefault="00902035">
            <w:pPr>
              <w:overflowPunct w:val="0"/>
              <w:autoSpaceDE w:val="0"/>
              <w:jc w:val="both"/>
              <w:rPr>
                <w:color w:val="000000"/>
              </w:rPr>
            </w:pPr>
            <w:r>
              <w:rPr>
                <w:color w:val="000000"/>
              </w:rPr>
              <w:lastRenderedPageBreak/>
              <w:t xml:space="preserve"> 4.</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80F53" w14:textId="77777777" w:rsidR="00902035" w:rsidRDefault="00902035">
            <w:pPr>
              <w:overflowPunct w:val="0"/>
              <w:autoSpaceDE w:val="0"/>
              <w:jc w:val="both"/>
              <w:rPr>
                <w:color w:val="000000"/>
              </w:rPr>
            </w:pPr>
            <w:r>
              <w:rPr>
                <w:color w:val="000000"/>
              </w:rPr>
              <w:t>Dijete s teškoćama u razvoju i kroničnim bolestima koje ima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0A6F7" w14:textId="7F76A4AF" w:rsidR="00902035" w:rsidRDefault="00090C28">
            <w:pPr>
              <w:overflowPunct w:val="0"/>
              <w:autoSpaceDE w:val="0"/>
              <w:jc w:val="center"/>
              <w:rPr>
                <w:color w:val="000000"/>
              </w:rPr>
            </w:pPr>
            <w:r>
              <w:rPr>
                <w:color w:val="000000"/>
              </w:rPr>
              <w:t>Prema procjeni Komisije za upis djece u Dječji vrtić „Tratinčica“ Grubišno Polje</w:t>
            </w:r>
          </w:p>
        </w:tc>
      </w:tr>
      <w:tr w:rsidR="00902035" w14:paraId="56611BEA"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4DA74" w14:textId="77777777" w:rsidR="00902035" w:rsidRDefault="00902035">
            <w:pPr>
              <w:overflowPunct w:val="0"/>
              <w:autoSpaceDE w:val="0"/>
              <w:jc w:val="both"/>
              <w:rPr>
                <w:color w:val="000000"/>
              </w:rPr>
            </w:pPr>
            <w:r>
              <w:rPr>
                <w:color w:val="000000"/>
              </w:rPr>
              <w:t xml:space="preserve"> 5.</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D4C73" w14:textId="77777777" w:rsidR="00902035" w:rsidRDefault="00902035">
            <w:pPr>
              <w:overflowPunct w:val="0"/>
              <w:autoSpaceDE w:val="0"/>
              <w:jc w:val="both"/>
              <w:rPr>
                <w:color w:val="000000"/>
              </w:rPr>
            </w:pPr>
            <w:r>
              <w:rPr>
                <w:color w:val="000000"/>
              </w:rPr>
              <w:t>Dijete samohranog roditelja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AB1BA" w14:textId="77777777" w:rsidR="00902035" w:rsidRDefault="00902035">
            <w:pPr>
              <w:overflowPunct w:val="0"/>
              <w:autoSpaceDE w:val="0"/>
              <w:jc w:val="center"/>
              <w:rPr>
                <w:color w:val="000000"/>
              </w:rPr>
            </w:pPr>
            <w:r>
              <w:rPr>
                <w:color w:val="000000"/>
              </w:rPr>
              <w:t>10</w:t>
            </w:r>
          </w:p>
        </w:tc>
      </w:tr>
      <w:tr w:rsidR="00902035" w14:paraId="7DA8DCB9"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8B6D9" w14:textId="77777777" w:rsidR="00902035" w:rsidRDefault="00902035">
            <w:pPr>
              <w:overflowPunct w:val="0"/>
              <w:autoSpaceDE w:val="0"/>
              <w:jc w:val="both"/>
              <w:rPr>
                <w:color w:val="000000"/>
              </w:rPr>
            </w:pPr>
            <w:r>
              <w:rPr>
                <w:color w:val="000000"/>
              </w:rPr>
              <w:t xml:space="preserve"> 6.</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B90AD" w14:textId="77777777" w:rsidR="00902035" w:rsidRDefault="00902035">
            <w:pPr>
              <w:rPr>
                <w:color w:val="000000"/>
              </w:rPr>
            </w:pPr>
            <w:r>
              <w:rPr>
                <w:color w:val="000000"/>
              </w:rPr>
              <w:t>Dijete iz jednoroditeljske obitelji</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A21A1" w14:textId="77777777" w:rsidR="00902035" w:rsidRDefault="00902035">
            <w:pPr>
              <w:overflowPunct w:val="0"/>
              <w:autoSpaceDE w:val="0"/>
              <w:jc w:val="center"/>
              <w:rPr>
                <w:color w:val="000000"/>
              </w:rPr>
            </w:pPr>
            <w:r>
              <w:rPr>
                <w:color w:val="000000"/>
              </w:rPr>
              <w:t>10</w:t>
            </w:r>
          </w:p>
        </w:tc>
      </w:tr>
      <w:tr w:rsidR="00902035" w14:paraId="6484C852"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8B119" w14:textId="77777777" w:rsidR="00902035" w:rsidRDefault="00902035">
            <w:pPr>
              <w:overflowPunct w:val="0"/>
              <w:autoSpaceDE w:val="0"/>
              <w:jc w:val="both"/>
              <w:rPr>
                <w:color w:val="000000"/>
              </w:rPr>
            </w:pPr>
            <w:r>
              <w:rPr>
                <w:color w:val="000000"/>
              </w:rPr>
              <w:t xml:space="preserve"> 7.</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EEAB7" w14:textId="77777777" w:rsidR="00902035" w:rsidRDefault="00902035">
            <w:pPr>
              <w:overflowPunct w:val="0"/>
              <w:autoSpaceDE w:val="0"/>
              <w:jc w:val="both"/>
              <w:rPr>
                <w:color w:val="000000"/>
              </w:rPr>
            </w:pPr>
            <w:r>
              <w:rPr>
                <w:color w:val="000000"/>
              </w:rPr>
              <w:t>Dijete osoba s invaliditetom upisanih u Hrvatski registar osoba s invaliditetom</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F5822" w14:textId="77777777" w:rsidR="00902035" w:rsidRDefault="00902035">
            <w:pPr>
              <w:overflowPunct w:val="0"/>
              <w:autoSpaceDE w:val="0"/>
              <w:jc w:val="center"/>
              <w:rPr>
                <w:color w:val="000000"/>
              </w:rPr>
            </w:pPr>
            <w:r>
              <w:rPr>
                <w:color w:val="000000"/>
              </w:rPr>
              <w:t>10</w:t>
            </w:r>
          </w:p>
        </w:tc>
      </w:tr>
      <w:tr w:rsidR="00902035" w14:paraId="2C25F15A"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5E5EE" w14:textId="77777777" w:rsidR="00902035" w:rsidRDefault="00902035">
            <w:pPr>
              <w:overflowPunct w:val="0"/>
              <w:autoSpaceDE w:val="0"/>
              <w:jc w:val="both"/>
              <w:rPr>
                <w:color w:val="000000"/>
              </w:rPr>
            </w:pPr>
            <w:r>
              <w:rPr>
                <w:color w:val="000000"/>
              </w:rPr>
              <w:t xml:space="preserve"> 8.</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2BAC5" w14:textId="77777777" w:rsidR="00902035" w:rsidRDefault="00902035">
            <w:pPr>
              <w:overflowPunct w:val="0"/>
              <w:autoSpaceDE w:val="0"/>
              <w:jc w:val="both"/>
              <w:rPr>
                <w:color w:val="000000"/>
              </w:rPr>
            </w:pPr>
            <w:r>
              <w:rPr>
                <w:color w:val="000000"/>
              </w:rPr>
              <w:t>Dijete koje ostvaruje pravo na socijalnu uslugu smještaja u udomiteljskim obiteljima</w:t>
            </w:r>
            <w:r>
              <w:rPr>
                <w:color w:val="000000"/>
              </w:rPr>
              <w:tab/>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3F335" w14:textId="77777777" w:rsidR="00902035" w:rsidRDefault="00902035">
            <w:pPr>
              <w:overflowPunct w:val="0"/>
              <w:autoSpaceDE w:val="0"/>
              <w:jc w:val="center"/>
              <w:rPr>
                <w:color w:val="000000"/>
              </w:rPr>
            </w:pPr>
            <w:r>
              <w:rPr>
                <w:color w:val="000000"/>
              </w:rPr>
              <w:t>10</w:t>
            </w:r>
          </w:p>
        </w:tc>
      </w:tr>
      <w:tr w:rsidR="00902035" w14:paraId="3B21180B"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8CCE8" w14:textId="77777777" w:rsidR="00902035" w:rsidRDefault="00902035">
            <w:pPr>
              <w:overflowPunct w:val="0"/>
              <w:autoSpaceDE w:val="0"/>
              <w:jc w:val="both"/>
              <w:rPr>
                <w:color w:val="000000"/>
              </w:rPr>
            </w:pPr>
            <w:r>
              <w:rPr>
                <w:color w:val="000000"/>
              </w:rPr>
              <w:t xml:space="preserve"> 9.</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9B77F" w14:textId="77777777" w:rsidR="00902035" w:rsidRDefault="00902035">
            <w:pPr>
              <w:rPr>
                <w:color w:val="000000"/>
              </w:rPr>
            </w:pPr>
            <w:r>
              <w:rPr>
                <w:color w:val="000000"/>
              </w:rPr>
              <w:t>Dijete koje ima prebivalište ili boravište na području dječjeg vrtića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16D75" w14:textId="77777777" w:rsidR="00902035" w:rsidRDefault="00902035">
            <w:pPr>
              <w:overflowPunct w:val="0"/>
              <w:autoSpaceDE w:val="0"/>
              <w:jc w:val="center"/>
              <w:rPr>
                <w:color w:val="000000"/>
              </w:rPr>
            </w:pPr>
            <w:r>
              <w:rPr>
                <w:color w:val="000000"/>
              </w:rPr>
              <w:t>10</w:t>
            </w:r>
          </w:p>
        </w:tc>
      </w:tr>
      <w:tr w:rsidR="00902035" w14:paraId="6D041FDD"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41F1B" w14:textId="77777777" w:rsidR="00902035" w:rsidRDefault="00902035">
            <w:pPr>
              <w:overflowPunct w:val="0"/>
              <w:autoSpaceDE w:val="0"/>
              <w:jc w:val="both"/>
              <w:rPr>
                <w:color w:val="000000"/>
              </w:rPr>
            </w:pPr>
            <w:r>
              <w:rPr>
                <w:color w:val="000000"/>
              </w:rPr>
              <w:t>10.</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A4917" w14:textId="77777777" w:rsidR="00902035" w:rsidRDefault="00902035">
            <w:pPr>
              <w:overflowPunct w:val="0"/>
              <w:autoSpaceDE w:val="0"/>
              <w:jc w:val="both"/>
              <w:rPr>
                <w:color w:val="000000"/>
              </w:rPr>
            </w:pPr>
            <w:r>
              <w:rPr>
                <w:color w:val="000000"/>
              </w:rPr>
              <w:t>Dijete roditelja koji prima doplatak za djecu ili roditelja korisnika zajamčene minimalne naknade</w:t>
            </w:r>
            <w:r>
              <w:rPr>
                <w:color w:val="000000"/>
              </w:rPr>
              <w:tab/>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2E1FA" w14:textId="77777777" w:rsidR="00902035" w:rsidRDefault="00902035">
            <w:pPr>
              <w:overflowPunct w:val="0"/>
              <w:autoSpaceDE w:val="0"/>
              <w:jc w:val="center"/>
              <w:rPr>
                <w:color w:val="000000"/>
              </w:rPr>
            </w:pPr>
            <w:r>
              <w:rPr>
                <w:color w:val="000000"/>
              </w:rPr>
              <w:t>10</w:t>
            </w:r>
          </w:p>
        </w:tc>
      </w:tr>
      <w:tr w:rsidR="00902035" w14:paraId="634DEDA1"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75ECA" w14:textId="77777777" w:rsidR="00902035" w:rsidRDefault="00902035">
            <w:pPr>
              <w:overflowPunct w:val="0"/>
              <w:autoSpaceDE w:val="0"/>
              <w:jc w:val="both"/>
              <w:rPr>
                <w:color w:val="000000"/>
              </w:rPr>
            </w:pPr>
            <w:r>
              <w:rPr>
                <w:color w:val="000000"/>
              </w:rPr>
              <w:t>11.</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C4ED1" w14:textId="77777777" w:rsidR="00902035" w:rsidRDefault="00902035">
            <w:pPr>
              <w:overflowPunct w:val="0"/>
              <w:autoSpaceDE w:val="0"/>
              <w:jc w:val="both"/>
              <w:rPr>
                <w:color w:val="000000"/>
              </w:rPr>
            </w:pPr>
            <w:r>
              <w:rPr>
                <w:color w:val="000000"/>
              </w:rPr>
              <w:t>Dijete u godini prije polaska u osnovnu školu</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85CD3" w14:textId="77777777" w:rsidR="00902035" w:rsidRDefault="00902035">
            <w:pPr>
              <w:overflowPunct w:val="0"/>
              <w:autoSpaceDE w:val="0"/>
              <w:jc w:val="center"/>
              <w:rPr>
                <w:color w:val="000000"/>
              </w:rPr>
            </w:pPr>
            <w:r>
              <w:rPr>
                <w:color w:val="000000"/>
              </w:rPr>
              <w:t>10</w:t>
            </w:r>
          </w:p>
        </w:tc>
      </w:tr>
      <w:tr w:rsidR="00902035" w14:paraId="51412E95"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237AB" w14:textId="77777777" w:rsidR="00902035" w:rsidRDefault="00902035">
            <w:pPr>
              <w:overflowPunct w:val="0"/>
              <w:autoSpaceDE w:val="0"/>
              <w:jc w:val="both"/>
              <w:rPr>
                <w:color w:val="000000"/>
              </w:rPr>
            </w:pPr>
            <w:r>
              <w:rPr>
                <w:color w:val="000000"/>
              </w:rPr>
              <w:t>12.</w:t>
            </w:r>
          </w:p>
        </w:tc>
        <w:tc>
          <w:tcPr>
            <w:tcW w:w="7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E7077" w14:textId="77777777" w:rsidR="00902035" w:rsidRDefault="00902035">
            <w:pPr>
              <w:overflowPunct w:val="0"/>
              <w:autoSpaceDE w:val="0"/>
              <w:jc w:val="both"/>
              <w:rPr>
                <w:color w:val="000000"/>
              </w:rPr>
            </w:pPr>
            <w:r>
              <w:rPr>
                <w:color w:val="000000"/>
              </w:rPr>
              <w:t xml:space="preserve">Dijete koje živi samo s jednim zaposlenim roditeljem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D5ACC" w14:textId="77777777" w:rsidR="00902035" w:rsidRDefault="00902035">
            <w:pPr>
              <w:overflowPunct w:val="0"/>
              <w:autoSpaceDE w:val="0"/>
              <w:jc w:val="center"/>
              <w:rPr>
                <w:color w:val="000000"/>
              </w:rPr>
            </w:pPr>
            <w:r>
              <w:rPr>
                <w:color w:val="000000"/>
              </w:rPr>
              <w:t>10</w:t>
            </w:r>
          </w:p>
        </w:tc>
      </w:tr>
    </w:tbl>
    <w:p w14:paraId="4CA4E850" w14:textId="77777777" w:rsidR="00902035" w:rsidRDefault="00902035" w:rsidP="00902035">
      <w:pPr>
        <w:jc w:val="both"/>
        <w:rPr>
          <w:color w:val="000000"/>
        </w:rPr>
      </w:pPr>
    </w:p>
    <w:p w14:paraId="6D712B43" w14:textId="6307F48D" w:rsidR="00902035" w:rsidRDefault="00902035" w:rsidP="00902035">
      <w:pPr>
        <w:ind w:firstLine="720"/>
        <w:jc w:val="both"/>
        <w:rPr>
          <w:color w:val="000000"/>
        </w:rPr>
      </w:pPr>
      <w:r>
        <w:rPr>
          <w:color w:val="000000"/>
        </w:rPr>
        <w:t>Na osnovu navedenih kriterija za svako dijete se utvrđuje broj bodova koji služi za utvrđivanje mjesta na listi reda prvenstva ako se za upis za određeni program prijavi više djece od planiranog broja za upis.</w:t>
      </w:r>
      <w:r w:rsidR="00090C28">
        <w:rPr>
          <w:color w:val="000000"/>
        </w:rPr>
        <w:t>“</w:t>
      </w:r>
    </w:p>
    <w:p w14:paraId="5D567BB8" w14:textId="77777777" w:rsidR="00090C28" w:rsidRDefault="00090C28" w:rsidP="00902035">
      <w:pPr>
        <w:ind w:firstLine="720"/>
        <w:jc w:val="both"/>
        <w:rPr>
          <w:color w:val="000000"/>
        </w:rPr>
      </w:pPr>
    </w:p>
    <w:p w14:paraId="60A7CDD4" w14:textId="77777777" w:rsidR="00090C28" w:rsidRDefault="00090C28" w:rsidP="00902035">
      <w:pPr>
        <w:ind w:firstLine="720"/>
        <w:jc w:val="both"/>
        <w:rPr>
          <w:color w:val="000000"/>
        </w:rPr>
      </w:pPr>
    </w:p>
    <w:p w14:paraId="56D2917C" w14:textId="36DE1899" w:rsidR="00090C28" w:rsidRDefault="00090C28" w:rsidP="00902035">
      <w:pPr>
        <w:ind w:firstLine="720"/>
        <w:jc w:val="both"/>
        <w:rPr>
          <w:color w:val="000000"/>
        </w:rPr>
      </w:pPr>
      <w:r>
        <w:rPr>
          <w:color w:val="000000"/>
        </w:rPr>
        <w:t xml:space="preserve">                                               Članak 3.</w:t>
      </w:r>
    </w:p>
    <w:p w14:paraId="38AE3BB4" w14:textId="77777777" w:rsidR="00090C28" w:rsidRDefault="00090C28" w:rsidP="00902035">
      <w:pPr>
        <w:ind w:firstLine="720"/>
        <w:jc w:val="both"/>
        <w:rPr>
          <w:color w:val="000000"/>
        </w:rPr>
      </w:pPr>
    </w:p>
    <w:p w14:paraId="76AD3CF1" w14:textId="4295F526" w:rsidR="00043965" w:rsidRDefault="00043965" w:rsidP="00902035">
      <w:pPr>
        <w:ind w:firstLine="720"/>
        <w:jc w:val="both"/>
        <w:rPr>
          <w:color w:val="000000"/>
        </w:rPr>
      </w:pPr>
      <w:r>
        <w:rPr>
          <w:color w:val="000000"/>
        </w:rPr>
        <w:t>Ovaj Pravilnik stupa na snagu dan nakon dana objave na oglasnoj ploči Dječjeg vrtića „Tratinčica“ Grubišno Polje, a objaviti će se i na mrežnoj stranici Dječjega vrtića „Tratinčica“ Grubišno Polje.</w:t>
      </w:r>
    </w:p>
    <w:p w14:paraId="7B503A08" w14:textId="77777777" w:rsidR="00043965" w:rsidRDefault="00043965" w:rsidP="00902035">
      <w:pPr>
        <w:ind w:firstLine="720"/>
        <w:jc w:val="both"/>
        <w:rPr>
          <w:color w:val="000000"/>
        </w:rPr>
      </w:pPr>
    </w:p>
    <w:p w14:paraId="5BEEC843" w14:textId="77777777" w:rsidR="00043965" w:rsidRDefault="00043965" w:rsidP="00902035">
      <w:pPr>
        <w:ind w:firstLine="720"/>
        <w:jc w:val="both"/>
        <w:rPr>
          <w:color w:val="000000"/>
        </w:rPr>
      </w:pPr>
    </w:p>
    <w:p w14:paraId="2F9AA7C0" w14:textId="77777777" w:rsidR="00043965" w:rsidRDefault="00043965" w:rsidP="00902035">
      <w:pPr>
        <w:ind w:firstLine="720"/>
        <w:jc w:val="both"/>
        <w:rPr>
          <w:color w:val="000000"/>
        </w:rPr>
      </w:pPr>
    </w:p>
    <w:p w14:paraId="490B08C6" w14:textId="182E632C" w:rsidR="00043965" w:rsidRDefault="00043965" w:rsidP="00902035">
      <w:pPr>
        <w:ind w:firstLine="720"/>
        <w:jc w:val="both"/>
        <w:rPr>
          <w:color w:val="000000"/>
        </w:rPr>
      </w:pPr>
      <w:r>
        <w:rPr>
          <w:color w:val="000000"/>
        </w:rPr>
        <w:t>KLASA: 601-02/26-02/0</w:t>
      </w:r>
    </w:p>
    <w:p w14:paraId="6A4EF1CD" w14:textId="26D9AB5F" w:rsidR="00043965" w:rsidRDefault="00043965" w:rsidP="00902035">
      <w:pPr>
        <w:ind w:firstLine="720"/>
        <w:jc w:val="both"/>
        <w:rPr>
          <w:color w:val="000000"/>
        </w:rPr>
      </w:pPr>
      <w:r>
        <w:rPr>
          <w:color w:val="000000"/>
        </w:rPr>
        <w:t>URBROJ: 2127-1-21/03-26-01</w:t>
      </w:r>
    </w:p>
    <w:p w14:paraId="710D8DBE" w14:textId="7049EC3C" w:rsidR="00043965" w:rsidRDefault="00043965" w:rsidP="00902035">
      <w:pPr>
        <w:ind w:firstLine="720"/>
        <w:jc w:val="both"/>
        <w:rPr>
          <w:color w:val="000000"/>
        </w:rPr>
      </w:pPr>
      <w:r>
        <w:rPr>
          <w:color w:val="000000"/>
        </w:rPr>
        <w:t>U Grubišnome Polju, 09. travnja 2026. g.</w:t>
      </w:r>
    </w:p>
    <w:p w14:paraId="3E7EBBDB" w14:textId="77777777" w:rsidR="00043965" w:rsidRDefault="00043965" w:rsidP="00902035">
      <w:pPr>
        <w:ind w:firstLine="720"/>
        <w:jc w:val="both"/>
        <w:rPr>
          <w:color w:val="000000"/>
        </w:rPr>
      </w:pPr>
    </w:p>
    <w:p w14:paraId="684ED09B" w14:textId="77777777" w:rsidR="00043965" w:rsidRDefault="00043965" w:rsidP="00902035">
      <w:pPr>
        <w:ind w:firstLine="720"/>
        <w:jc w:val="both"/>
        <w:rPr>
          <w:color w:val="000000"/>
        </w:rPr>
      </w:pPr>
    </w:p>
    <w:p w14:paraId="18CD8983" w14:textId="77777777" w:rsidR="00043965" w:rsidRDefault="00043965" w:rsidP="00902035">
      <w:pPr>
        <w:ind w:firstLine="720"/>
        <w:jc w:val="both"/>
        <w:rPr>
          <w:color w:val="000000"/>
        </w:rPr>
      </w:pPr>
    </w:p>
    <w:p w14:paraId="332AF63E" w14:textId="623ADA70" w:rsidR="00043965" w:rsidRDefault="00043965" w:rsidP="00902035">
      <w:pPr>
        <w:ind w:firstLine="720"/>
        <w:jc w:val="both"/>
        <w:rPr>
          <w:color w:val="000000"/>
        </w:rPr>
      </w:pPr>
      <w:r>
        <w:rPr>
          <w:color w:val="000000"/>
        </w:rPr>
        <w:t xml:space="preserve">Ovaj Pravilnik o izmjenama i dopunama Pravilnika o upisu djece u Dječji vrtić „Tratinčica“ Grubišno Polje objavljen je na oglasnoj ploči Dječjeg vrtića „Tratinčica“ Grubišno Polje dana </w:t>
      </w:r>
      <w:r w:rsidR="00A400F3">
        <w:rPr>
          <w:color w:val="000000"/>
        </w:rPr>
        <w:t>10. travnja 2026.</w:t>
      </w:r>
      <w:r>
        <w:rPr>
          <w:color w:val="000000"/>
        </w:rPr>
        <w:t xml:space="preserve"> godine, a stupa na snagu dana </w:t>
      </w:r>
      <w:r w:rsidR="00A400F3">
        <w:rPr>
          <w:color w:val="000000"/>
        </w:rPr>
        <w:t>11. travnja 2026.</w:t>
      </w:r>
      <w:r>
        <w:rPr>
          <w:color w:val="000000"/>
        </w:rPr>
        <w:t xml:space="preserve"> godine.</w:t>
      </w:r>
    </w:p>
    <w:p w14:paraId="38C5D009" w14:textId="77777777" w:rsidR="00043965" w:rsidRDefault="00043965" w:rsidP="00902035">
      <w:pPr>
        <w:ind w:firstLine="720"/>
        <w:jc w:val="both"/>
        <w:rPr>
          <w:color w:val="000000"/>
        </w:rPr>
      </w:pPr>
    </w:p>
    <w:p w14:paraId="55D77B6F" w14:textId="77777777" w:rsidR="00043965" w:rsidRDefault="00043965" w:rsidP="00902035">
      <w:pPr>
        <w:ind w:firstLine="720"/>
        <w:jc w:val="both"/>
        <w:rPr>
          <w:color w:val="000000"/>
        </w:rPr>
      </w:pPr>
    </w:p>
    <w:p w14:paraId="1685F80D" w14:textId="77777777" w:rsidR="00043965" w:rsidRDefault="00043965" w:rsidP="00902035">
      <w:pPr>
        <w:ind w:firstLine="720"/>
        <w:jc w:val="both"/>
        <w:rPr>
          <w:color w:val="000000"/>
        </w:rPr>
      </w:pPr>
    </w:p>
    <w:p w14:paraId="3FB94981" w14:textId="77777777" w:rsidR="00043965" w:rsidRDefault="00043965" w:rsidP="00902035">
      <w:pPr>
        <w:ind w:firstLine="720"/>
        <w:jc w:val="both"/>
        <w:rPr>
          <w:color w:val="000000"/>
        </w:rPr>
      </w:pPr>
    </w:p>
    <w:p w14:paraId="06599A16" w14:textId="444450A1" w:rsidR="00043965" w:rsidRDefault="00043965" w:rsidP="00902035">
      <w:pPr>
        <w:ind w:firstLine="720"/>
        <w:jc w:val="both"/>
        <w:rPr>
          <w:color w:val="000000"/>
        </w:rPr>
      </w:pPr>
      <w:r>
        <w:rPr>
          <w:color w:val="000000"/>
        </w:rPr>
        <w:t xml:space="preserve">                                                                                   Predsjednica Upravnoga vijeća:</w:t>
      </w:r>
    </w:p>
    <w:p w14:paraId="2B9C5E1B" w14:textId="761DE129" w:rsidR="00043965" w:rsidRDefault="00043965" w:rsidP="00902035">
      <w:pPr>
        <w:ind w:firstLine="720"/>
        <w:jc w:val="both"/>
        <w:rPr>
          <w:color w:val="000000"/>
        </w:rPr>
      </w:pPr>
      <w:r>
        <w:rPr>
          <w:color w:val="000000"/>
        </w:rPr>
        <w:t xml:space="preserve">                                                                                             Valerija Pavičić Krauz</w:t>
      </w:r>
    </w:p>
    <w:p w14:paraId="2CF39664" w14:textId="77777777" w:rsidR="00C00C83" w:rsidRDefault="00C00C83"/>
    <w:sectPr w:rsidR="00C00C8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16E9" w14:textId="77777777" w:rsidR="00445F9B" w:rsidRDefault="00445F9B" w:rsidP="00902035">
      <w:r>
        <w:separator/>
      </w:r>
    </w:p>
  </w:endnote>
  <w:endnote w:type="continuationSeparator" w:id="0">
    <w:p w14:paraId="355C52F1" w14:textId="77777777" w:rsidR="00445F9B" w:rsidRDefault="00445F9B" w:rsidP="0090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E1BD" w14:textId="77777777" w:rsidR="00902035" w:rsidRDefault="0090203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43CF" w14:textId="77777777" w:rsidR="00902035" w:rsidRDefault="0090203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8E5F" w14:textId="77777777" w:rsidR="00902035" w:rsidRDefault="0090203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CF63" w14:textId="77777777" w:rsidR="00445F9B" w:rsidRDefault="00445F9B" w:rsidP="00902035">
      <w:r>
        <w:separator/>
      </w:r>
    </w:p>
  </w:footnote>
  <w:footnote w:type="continuationSeparator" w:id="0">
    <w:p w14:paraId="3188D8E2" w14:textId="77777777" w:rsidR="00445F9B" w:rsidRDefault="00445F9B" w:rsidP="0090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ADAA" w14:textId="77777777" w:rsidR="00902035" w:rsidRDefault="0090203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1035" w14:textId="77777777" w:rsidR="00902035" w:rsidRDefault="0090203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9F6B" w14:textId="77777777" w:rsidR="00902035" w:rsidRDefault="00902035">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EA"/>
    <w:rsid w:val="00043965"/>
    <w:rsid w:val="00090C28"/>
    <w:rsid w:val="00111CF0"/>
    <w:rsid w:val="001B5A04"/>
    <w:rsid w:val="001E55B7"/>
    <w:rsid w:val="001F2A66"/>
    <w:rsid w:val="0040080E"/>
    <w:rsid w:val="00443014"/>
    <w:rsid w:val="00445F9B"/>
    <w:rsid w:val="007205E0"/>
    <w:rsid w:val="00865967"/>
    <w:rsid w:val="00902035"/>
    <w:rsid w:val="00A33F0B"/>
    <w:rsid w:val="00A400F3"/>
    <w:rsid w:val="00A92686"/>
    <w:rsid w:val="00AA4D5F"/>
    <w:rsid w:val="00B4335B"/>
    <w:rsid w:val="00BC3337"/>
    <w:rsid w:val="00C00C83"/>
    <w:rsid w:val="00C3455D"/>
    <w:rsid w:val="00DD1DEA"/>
    <w:rsid w:val="00EF0153"/>
    <w:rsid w:val="00F560A1"/>
    <w:rsid w:val="00F638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869D"/>
  <w15:chartTrackingRefBased/>
  <w15:docId w15:val="{A3971E0A-6412-4CA5-B9C7-B49F8450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35"/>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styleId="Naslov1">
    <w:name w:val="heading 1"/>
    <w:basedOn w:val="Normal"/>
    <w:next w:val="Normal"/>
    <w:link w:val="Naslov1Char"/>
    <w:uiPriority w:val="9"/>
    <w:qFormat/>
    <w:rsid w:val="00DD1DEA"/>
    <w:pPr>
      <w:keepNext/>
      <w:keepLines/>
      <w:widowControl/>
      <w:suppressAutoHyphens w:val="0"/>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Naslov2">
    <w:name w:val="heading 2"/>
    <w:basedOn w:val="Normal"/>
    <w:next w:val="Normal"/>
    <w:link w:val="Naslov2Char"/>
    <w:uiPriority w:val="9"/>
    <w:semiHidden/>
    <w:unhideWhenUsed/>
    <w:qFormat/>
    <w:rsid w:val="00DD1DEA"/>
    <w:pPr>
      <w:keepNext/>
      <w:keepLines/>
      <w:widowControl/>
      <w:suppressAutoHyphens w:val="0"/>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Naslov3">
    <w:name w:val="heading 3"/>
    <w:basedOn w:val="Normal"/>
    <w:next w:val="Normal"/>
    <w:link w:val="Naslov3Char"/>
    <w:uiPriority w:val="9"/>
    <w:semiHidden/>
    <w:unhideWhenUsed/>
    <w:qFormat/>
    <w:rsid w:val="00DD1DEA"/>
    <w:pPr>
      <w:keepNext/>
      <w:keepLines/>
      <w:widowControl/>
      <w:suppressAutoHyphens w:val="0"/>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Naslov4">
    <w:name w:val="heading 4"/>
    <w:basedOn w:val="Normal"/>
    <w:next w:val="Normal"/>
    <w:link w:val="Naslov4Char"/>
    <w:uiPriority w:val="9"/>
    <w:semiHidden/>
    <w:unhideWhenUsed/>
    <w:qFormat/>
    <w:rsid w:val="00DD1DEA"/>
    <w:pPr>
      <w:keepNext/>
      <w:keepLines/>
      <w:widowControl/>
      <w:suppressAutoHyphens w:val="0"/>
      <w:autoSpaceDN/>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bidi="ar-SA"/>
      <w14:ligatures w14:val="standardContextual"/>
    </w:rPr>
  </w:style>
  <w:style w:type="paragraph" w:styleId="Naslov5">
    <w:name w:val="heading 5"/>
    <w:basedOn w:val="Normal"/>
    <w:next w:val="Normal"/>
    <w:link w:val="Naslov5Char"/>
    <w:uiPriority w:val="9"/>
    <w:semiHidden/>
    <w:unhideWhenUsed/>
    <w:qFormat/>
    <w:rsid w:val="00DD1DEA"/>
    <w:pPr>
      <w:keepNext/>
      <w:keepLines/>
      <w:widowControl/>
      <w:suppressAutoHyphens w:val="0"/>
      <w:autoSpaceDN/>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bidi="ar-SA"/>
      <w14:ligatures w14:val="standardContextual"/>
    </w:rPr>
  </w:style>
  <w:style w:type="paragraph" w:styleId="Naslov6">
    <w:name w:val="heading 6"/>
    <w:basedOn w:val="Normal"/>
    <w:next w:val="Normal"/>
    <w:link w:val="Naslov6Char"/>
    <w:uiPriority w:val="9"/>
    <w:semiHidden/>
    <w:unhideWhenUsed/>
    <w:qFormat/>
    <w:rsid w:val="00DD1DEA"/>
    <w:pPr>
      <w:keepNext/>
      <w:keepLines/>
      <w:widowControl/>
      <w:suppressAutoHyphens w:val="0"/>
      <w:autoSpaceDN/>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Naslov7">
    <w:name w:val="heading 7"/>
    <w:basedOn w:val="Normal"/>
    <w:next w:val="Normal"/>
    <w:link w:val="Naslov7Char"/>
    <w:uiPriority w:val="9"/>
    <w:semiHidden/>
    <w:unhideWhenUsed/>
    <w:qFormat/>
    <w:rsid w:val="00DD1DEA"/>
    <w:pPr>
      <w:keepNext/>
      <w:keepLines/>
      <w:widowControl/>
      <w:suppressAutoHyphens w:val="0"/>
      <w:autoSpaceDN/>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Naslov8">
    <w:name w:val="heading 8"/>
    <w:basedOn w:val="Normal"/>
    <w:next w:val="Normal"/>
    <w:link w:val="Naslov8Char"/>
    <w:uiPriority w:val="9"/>
    <w:semiHidden/>
    <w:unhideWhenUsed/>
    <w:qFormat/>
    <w:rsid w:val="00DD1DEA"/>
    <w:pPr>
      <w:keepNext/>
      <w:keepLines/>
      <w:widowControl/>
      <w:suppressAutoHyphens w:val="0"/>
      <w:autoSpaceDN/>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Naslov9">
    <w:name w:val="heading 9"/>
    <w:basedOn w:val="Normal"/>
    <w:next w:val="Normal"/>
    <w:link w:val="Naslov9Char"/>
    <w:uiPriority w:val="9"/>
    <w:semiHidden/>
    <w:unhideWhenUsed/>
    <w:qFormat/>
    <w:rsid w:val="00DD1DEA"/>
    <w:pPr>
      <w:keepNext/>
      <w:keepLines/>
      <w:widowControl/>
      <w:suppressAutoHyphens w:val="0"/>
      <w:autoSpaceDN/>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D1DE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D1DE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D1DE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D1DE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D1DE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D1DE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D1DE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D1DE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D1DEA"/>
    <w:rPr>
      <w:rFonts w:eastAsiaTheme="majorEastAsia" w:cstheme="majorBidi"/>
      <w:color w:val="272727" w:themeColor="text1" w:themeTint="D8"/>
    </w:rPr>
  </w:style>
  <w:style w:type="paragraph" w:styleId="Naslov">
    <w:name w:val="Title"/>
    <w:basedOn w:val="Normal"/>
    <w:next w:val="Normal"/>
    <w:link w:val="NaslovChar"/>
    <w:uiPriority w:val="10"/>
    <w:qFormat/>
    <w:rsid w:val="00DD1DEA"/>
    <w:pPr>
      <w:widowControl/>
      <w:suppressAutoHyphens w:val="0"/>
      <w:autoSpaceDN/>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NaslovChar">
    <w:name w:val="Naslov Char"/>
    <w:basedOn w:val="Zadanifontodlomka"/>
    <w:link w:val="Naslov"/>
    <w:uiPriority w:val="10"/>
    <w:rsid w:val="00DD1DE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D1DEA"/>
    <w:pPr>
      <w:widowControl/>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odnaslovChar">
    <w:name w:val="Podnaslov Char"/>
    <w:basedOn w:val="Zadanifontodlomka"/>
    <w:link w:val="Podnaslov"/>
    <w:uiPriority w:val="11"/>
    <w:rsid w:val="00DD1DE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D1DEA"/>
    <w:pPr>
      <w:widowControl/>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tChar">
    <w:name w:val="Citat Char"/>
    <w:basedOn w:val="Zadanifontodlomka"/>
    <w:link w:val="Citat"/>
    <w:uiPriority w:val="29"/>
    <w:rsid w:val="00DD1DEA"/>
    <w:rPr>
      <w:i/>
      <w:iCs/>
      <w:color w:val="404040" w:themeColor="text1" w:themeTint="BF"/>
    </w:rPr>
  </w:style>
  <w:style w:type="paragraph" w:styleId="Odlomakpopisa">
    <w:name w:val="List Paragraph"/>
    <w:basedOn w:val="Normal"/>
    <w:uiPriority w:val="34"/>
    <w:qFormat/>
    <w:rsid w:val="00DD1DEA"/>
    <w:pPr>
      <w:widowControl/>
      <w:suppressAutoHyphens w:val="0"/>
      <w:autoSpaceDN/>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Jakoisticanje">
    <w:name w:val="Intense Emphasis"/>
    <w:basedOn w:val="Zadanifontodlomka"/>
    <w:uiPriority w:val="21"/>
    <w:qFormat/>
    <w:rsid w:val="00DD1DEA"/>
    <w:rPr>
      <w:i/>
      <w:iCs/>
      <w:color w:val="2F5496" w:themeColor="accent1" w:themeShade="BF"/>
    </w:rPr>
  </w:style>
  <w:style w:type="paragraph" w:styleId="Naglaencitat">
    <w:name w:val="Intense Quote"/>
    <w:basedOn w:val="Normal"/>
    <w:next w:val="Normal"/>
    <w:link w:val="NaglaencitatChar"/>
    <w:uiPriority w:val="30"/>
    <w:qFormat/>
    <w:rsid w:val="00DD1DEA"/>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bidi="ar-SA"/>
      <w14:ligatures w14:val="standardContextual"/>
    </w:rPr>
  </w:style>
  <w:style w:type="character" w:customStyle="1" w:styleId="NaglaencitatChar">
    <w:name w:val="Naglašen citat Char"/>
    <w:basedOn w:val="Zadanifontodlomka"/>
    <w:link w:val="Naglaencitat"/>
    <w:uiPriority w:val="30"/>
    <w:rsid w:val="00DD1DEA"/>
    <w:rPr>
      <w:i/>
      <w:iCs/>
      <w:color w:val="2F5496" w:themeColor="accent1" w:themeShade="BF"/>
    </w:rPr>
  </w:style>
  <w:style w:type="character" w:styleId="Istaknutareferenca">
    <w:name w:val="Intense Reference"/>
    <w:basedOn w:val="Zadanifontodlomka"/>
    <w:uiPriority w:val="32"/>
    <w:qFormat/>
    <w:rsid w:val="00DD1DEA"/>
    <w:rPr>
      <w:b/>
      <w:bCs/>
      <w:smallCaps/>
      <w:color w:val="2F5496" w:themeColor="accent1" w:themeShade="BF"/>
      <w:spacing w:val="5"/>
    </w:rPr>
  </w:style>
  <w:style w:type="paragraph" w:styleId="Zaglavlje">
    <w:name w:val="header"/>
    <w:basedOn w:val="Normal"/>
    <w:link w:val="ZaglavljeChar"/>
    <w:uiPriority w:val="99"/>
    <w:unhideWhenUsed/>
    <w:rsid w:val="00902035"/>
    <w:pPr>
      <w:tabs>
        <w:tab w:val="center" w:pos="4536"/>
        <w:tab w:val="right" w:pos="9072"/>
      </w:tabs>
    </w:pPr>
    <w:rPr>
      <w:szCs w:val="21"/>
    </w:rPr>
  </w:style>
  <w:style w:type="character" w:customStyle="1" w:styleId="ZaglavljeChar">
    <w:name w:val="Zaglavlje Char"/>
    <w:basedOn w:val="Zadanifontodlomka"/>
    <w:link w:val="Zaglavlje"/>
    <w:uiPriority w:val="99"/>
    <w:rsid w:val="00902035"/>
    <w:rPr>
      <w:rFonts w:ascii="Times New Roman" w:eastAsia="SimSun" w:hAnsi="Times New Roman" w:cs="Mangal"/>
      <w:kern w:val="3"/>
      <w:sz w:val="24"/>
      <w:szCs w:val="21"/>
      <w:lang w:eastAsia="zh-CN" w:bidi="hi-IN"/>
      <w14:ligatures w14:val="none"/>
    </w:rPr>
  </w:style>
  <w:style w:type="paragraph" w:styleId="Podnoje">
    <w:name w:val="footer"/>
    <w:basedOn w:val="Normal"/>
    <w:link w:val="PodnojeChar"/>
    <w:uiPriority w:val="99"/>
    <w:unhideWhenUsed/>
    <w:rsid w:val="00902035"/>
    <w:pPr>
      <w:tabs>
        <w:tab w:val="center" w:pos="4536"/>
        <w:tab w:val="right" w:pos="9072"/>
      </w:tabs>
    </w:pPr>
    <w:rPr>
      <w:szCs w:val="21"/>
    </w:rPr>
  </w:style>
  <w:style w:type="character" w:customStyle="1" w:styleId="PodnojeChar">
    <w:name w:val="Podnožje Char"/>
    <w:basedOn w:val="Zadanifontodlomka"/>
    <w:link w:val="Podnoje"/>
    <w:uiPriority w:val="99"/>
    <w:rsid w:val="00902035"/>
    <w:rPr>
      <w:rFonts w:ascii="Times New Roman" w:eastAsia="SimSun" w:hAnsi="Times New Roman" w:cs="Mangal"/>
      <w:kern w:val="3"/>
      <w:sz w:val="24"/>
      <w:szCs w:val="21"/>
      <w:lang w:eastAsia="zh-CN" w:bidi="hi-IN"/>
      <w14:ligatures w14:val="none"/>
    </w:rPr>
  </w:style>
  <w:style w:type="paragraph" w:customStyle="1" w:styleId="Standard">
    <w:name w:val="Standard"/>
    <w:rsid w:val="001F2A66"/>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styleId="StandardWeb">
    <w:name w:val="Normal (Web)"/>
    <w:basedOn w:val="Normal"/>
    <w:uiPriority w:val="99"/>
    <w:unhideWhenUsed/>
    <w:rsid w:val="00AA4D5F"/>
    <w:pPr>
      <w:widowControl/>
      <w:suppressAutoHyphens w:val="0"/>
      <w:autoSpaceDN/>
      <w:spacing w:before="100" w:beforeAutospacing="1" w:after="100" w:afterAutospacing="1"/>
    </w:pPr>
    <w:rPr>
      <w:rFonts w:eastAsia="Times New Roman" w:cs="Times New Roman"/>
      <w:kern w:val="0"/>
      <w:lang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702</Words>
  <Characters>4002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dc:creator>
  <cp:keywords/>
  <dc:description/>
  <cp:lastModifiedBy>Biljana</cp:lastModifiedBy>
  <cp:revision>11</cp:revision>
  <cp:lastPrinted>2026-04-09T13:43:00Z</cp:lastPrinted>
  <dcterms:created xsi:type="dcterms:W3CDTF">2026-04-07T09:59:00Z</dcterms:created>
  <dcterms:modified xsi:type="dcterms:W3CDTF">2026-05-19T08:17:00Z</dcterms:modified>
</cp:coreProperties>
</file>